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B75" w:rsidRDefault="00C21B75" w:rsidP="00557D5C">
      <w:pPr>
        <w:rPr>
          <w:b/>
        </w:rPr>
      </w:pPr>
      <w:r w:rsidRPr="003C0F7D">
        <w:rPr>
          <w:b/>
        </w:rPr>
        <w:t>Fotografická tvůrčí dílna</w:t>
      </w:r>
    </w:p>
    <w:p w:rsidR="00C21B75" w:rsidRDefault="00C21B75" w:rsidP="00557D5C">
      <w:pPr>
        <w:rPr>
          <w:b/>
        </w:rPr>
      </w:pPr>
      <w:r w:rsidRPr="00C21B75">
        <w:rPr>
          <w:b/>
        </w:rPr>
        <w:t xml:space="preserve">Proces Van </w:t>
      </w:r>
      <w:proofErr w:type="spellStart"/>
      <w:r w:rsidRPr="00C21B75">
        <w:rPr>
          <w:b/>
        </w:rPr>
        <w:t>Dyke</w:t>
      </w:r>
      <w:proofErr w:type="spellEnd"/>
      <w:r w:rsidRPr="00C21B75">
        <w:rPr>
          <w:b/>
        </w:rPr>
        <w:t xml:space="preserve"> – kopírování na ručně připravený citlivý papír </w:t>
      </w:r>
    </w:p>
    <w:p w:rsidR="00C21B75" w:rsidRPr="00C21B75" w:rsidRDefault="00C21B75" w:rsidP="00557D5C">
      <w:pPr>
        <w:rPr>
          <w:b/>
        </w:rPr>
      </w:pPr>
      <w:r w:rsidRPr="00C21B75">
        <w:rPr>
          <w:b/>
        </w:rPr>
        <w:t>22. 2. 2025</w:t>
      </w:r>
    </w:p>
    <w:p w:rsidR="00C21B75" w:rsidRDefault="00C21B75" w:rsidP="00557D5C"/>
    <w:p w:rsidR="00C21B75" w:rsidRDefault="009E3998" w:rsidP="00557D5C">
      <w:r w:rsidRPr="00C21B75">
        <w:t>Proces</w:t>
      </w:r>
      <w:r w:rsidR="00557D5C" w:rsidRPr="00C21B75">
        <w:t xml:space="preserve"> Van </w:t>
      </w:r>
      <w:proofErr w:type="spellStart"/>
      <w:r w:rsidR="00557D5C" w:rsidRPr="00C21B75">
        <w:t>Dyke</w:t>
      </w:r>
      <w:proofErr w:type="spellEnd"/>
      <w:r w:rsidR="00390BC3">
        <w:t xml:space="preserve"> </w:t>
      </w:r>
      <w:r w:rsidR="00C21B75">
        <w:t>–</w:t>
      </w:r>
      <w:r w:rsidR="00390BC3">
        <w:t xml:space="preserve"> </w:t>
      </w:r>
      <w:r w:rsidR="00557D5C" w:rsidRPr="00C21B75">
        <w:t xml:space="preserve">kopírování na ručně </w:t>
      </w:r>
      <w:r w:rsidR="003B7639" w:rsidRPr="00C21B75">
        <w:t>připra</w:t>
      </w:r>
      <w:r w:rsidR="00557D5C" w:rsidRPr="00C21B75">
        <w:t>vený citlivý papír</w:t>
      </w:r>
      <w:r w:rsidR="009C526A" w:rsidRPr="00C21B75">
        <w:t xml:space="preserve"> </w:t>
      </w:r>
      <w:r w:rsidR="00C21B75" w:rsidRPr="00C21B75">
        <w:t xml:space="preserve">je </w:t>
      </w:r>
      <w:r w:rsidR="00C21B75">
        <w:t>m</w:t>
      </w:r>
      <w:r w:rsidR="00A33185">
        <w:t>ezi milovníky</w:t>
      </w:r>
      <w:r w:rsidR="00481257" w:rsidRPr="00481257">
        <w:t xml:space="preserve"> histori</w:t>
      </w:r>
      <w:r w:rsidR="00BB507F">
        <w:t xml:space="preserve">ckých fotografických technik </w:t>
      </w:r>
      <w:r>
        <w:t>asi</w:t>
      </w:r>
      <w:r w:rsidR="00FF7207">
        <w:t xml:space="preserve"> </w:t>
      </w:r>
      <w:r w:rsidR="00481257" w:rsidRPr="00481257">
        <w:t>nejoblíbenější proces.</w:t>
      </w:r>
      <w:r w:rsidR="00481257">
        <w:t xml:space="preserve"> Opr</w:t>
      </w:r>
      <w:r w:rsidR="00A33185">
        <w:t xml:space="preserve">oti jiným </w:t>
      </w:r>
      <w:r>
        <w:t>historick</w:t>
      </w:r>
      <w:r w:rsidR="00A33185">
        <w:t>ým technikám je</w:t>
      </w:r>
      <w:r w:rsidR="00481257">
        <w:t xml:space="preserve"> rychlý, spol</w:t>
      </w:r>
      <w:r w:rsidR="00A33185">
        <w:t>ehlivý,</w:t>
      </w:r>
      <w:r w:rsidR="00481257">
        <w:t xml:space="preserve"> nenákladný a výsledky jsou </w:t>
      </w:r>
      <w:r w:rsidR="00A24371">
        <w:t>dost</w:t>
      </w:r>
      <w:r w:rsidR="00481257">
        <w:t xml:space="preserve"> podobné </w:t>
      </w:r>
      <w:proofErr w:type="spellStart"/>
      <w:r w:rsidR="00481257">
        <w:t>platinotypii</w:t>
      </w:r>
      <w:proofErr w:type="spellEnd"/>
      <w:r w:rsidR="00481257">
        <w:t xml:space="preserve">. Černobílý negativ </w:t>
      </w:r>
      <w:r w:rsidR="00BB507F">
        <w:t xml:space="preserve">se UV světlem </w:t>
      </w:r>
      <w:r w:rsidR="00481257">
        <w:t xml:space="preserve">kontaktně kopíruje na </w:t>
      </w:r>
      <w:r w:rsidR="00BB507F">
        <w:t>zcitlivěný papír</w:t>
      </w:r>
      <w:r w:rsidR="00A33185">
        <w:t xml:space="preserve">, který se </w:t>
      </w:r>
      <w:r w:rsidR="00BB507F">
        <w:t xml:space="preserve">  </w:t>
      </w:r>
      <w:r w:rsidR="00A33185">
        <w:t xml:space="preserve">před tím </w:t>
      </w:r>
      <w:r w:rsidR="00BB507F">
        <w:t xml:space="preserve">ručně připraví. </w:t>
      </w:r>
      <w:r>
        <w:t>O</w:t>
      </w:r>
      <w:r w:rsidR="00BB507F">
        <w:t>braz vzniká již při kopírování, při dalším zpracování se již jen vypere a</w:t>
      </w:r>
      <w:r w:rsidR="00563071">
        <w:t> </w:t>
      </w:r>
      <w:r w:rsidR="00BB507F">
        <w:t xml:space="preserve">ustálí. </w:t>
      </w:r>
    </w:p>
    <w:p w:rsidR="00C21B75" w:rsidRDefault="00C21B75" w:rsidP="00557D5C"/>
    <w:p w:rsidR="00481257" w:rsidRPr="00C21B75" w:rsidRDefault="00666238" w:rsidP="00557D5C">
      <w:r>
        <w:t>Podrobněj</w:t>
      </w:r>
      <w:r w:rsidR="00BB507F">
        <w:t>ší p</w:t>
      </w:r>
      <w:r w:rsidR="00A33185">
        <w:t>opis</w:t>
      </w:r>
      <w:r w:rsidR="00BB507F">
        <w:t xml:space="preserve"> je na webu NTM:</w:t>
      </w:r>
    </w:p>
    <w:p w:rsidR="00BB507F" w:rsidRDefault="00271C40" w:rsidP="00557D5C">
      <w:pPr>
        <w:rPr>
          <w:rStyle w:val="Hypertextovodkaz"/>
        </w:rPr>
      </w:pPr>
      <w:hyperlink r:id="rId4" w:anchor="cast-vi-proces-van-dyke" w:history="1">
        <w:r w:rsidR="00132C4E" w:rsidRPr="00AC1F07">
          <w:rPr>
            <w:rStyle w:val="Hypertextovodkaz"/>
          </w:rPr>
          <w:t>https://www.ntm.cz/pro-badatele/historicke-fotograficke-techniky#cast-vi-proces-van-dyke</w:t>
        </w:r>
      </w:hyperlink>
    </w:p>
    <w:p w:rsidR="00271C40" w:rsidRDefault="00271C40" w:rsidP="00557D5C"/>
    <w:p w:rsidR="00271C40" w:rsidRDefault="00271C40" w:rsidP="00557D5C">
      <w:r>
        <w:t xml:space="preserve">nebo ho naleznete v příloze aktuality. </w:t>
      </w:r>
      <w:bookmarkStart w:id="0" w:name="_GoBack"/>
      <w:bookmarkEnd w:id="0"/>
    </w:p>
    <w:p w:rsidR="00C21B75" w:rsidRDefault="00C21B75" w:rsidP="00557D5C"/>
    <w:p w:rsidR="00BB507F" w:rsidRDefault="00BB507F" w:rsidP="00557D5C">
      <w:r>
        <w:t>Po vysvětlení</w:t>
      </w:r>
      <w:r w:rsidR="00A33185">
        <w:t xml:space="preserve"> základů</w:t>
      </w:r>
      <w:r>
        <w:t xml:space="preserve"> </w:t>
      </w:r>
      <w:r w:rsidR="009E3998">
        <w:t>techniky</w:t>
      </w:r>
      <w:r>
        <w:t xml:space="preserve"> si účastníci sami zcitliví papír pro kopírování. Po usušení na něj v kontaktním rámečku kopírují </w:t>
      </w:r>
      <w:r w:rsidR="00254ED6">
        <w:t>svůj</w:t>
      </w:r>
      <w:r>
        <w:t xml:space="preserve"> negativ</w:t>
      </w:r>
      <w:r w:rsidR="00666238">
        <w:t xml:space="preserve"> – může být i digitálního původu</w:t>
      </w:r>
      <w:r w:rsidR="002D3F84">
        <w:t>.</w:t>
      </w:r>
      <w:r>
        <w:t xml:space="preserve"> </w:t>
      </w:r>
      <w:r w:rsidR="00FF7207">
        <w:t>Vykopírovaný obraz se vyvolá ve vodě, ustálí slabým ustalovačem, vypere a usuší. Obrázky mají příjemnou hnědou tonalitu, jsou trvanlivé a nekroutí se.</w:t>
      </w:r>
    </w:p>
    <w:p w:rsidR="00FF7207" w:rsidRDefault="00FF7207" w:rsidP="00557D5C"/>
    <w:p w:rsidR="00FF7207" w:rsidRDefault="00FF7207" w:rsidP="00FF7207">
      <w:r>
        <w:t xml:space="preserve">Bude vítané, když si účastníci přinesou vlastní negativy – černobílé, </w:t>
      </w:r>
      <w:r w:rsidR="00254ED6">
        <w:t>ideálně</w:t>
      </w:r>
      <w:r>
        <w:t xml:space="preserve"> formátu </w:t>
      </w:r>
      <w:r w:rsidR="00254ED6">
        <w:t>A6</w:t>
      </w:r>
      <w:r>
        <w:t>, tvrdší gradace</w:t>
      </w:r>
      <w:r w:rsidR="00C21B75">
        <w:t xml:space="preserve"> – </w:t>
      </w:r>
      <w:r>
        <w:t xml:space="preserve">asi takové, jaké by bylo při normálním pozitivním procesu třeba zvětšovat na měkký papír. Pokud nemáte vlastní negativy, vezměte s sebou digitální data svých oblíbených obrázků, vybereme </w:t>
      </w:r>
      <w:r w:rsidR="000C500A">
        <w:t xml:space="preserve">jeden nebo dva </w:t>
      </w:r>
      <w:r>
        <w:t xml:space="preserve">nejvhodnější a vytiskneme na fólii. Vezměte si také pracovní oděv, skvrny od </w:t>
      </w:r>
      <w:proofErr w:type="spellStart"/>
      <w:r w:rsidR="00A33185">
        <w:t>zcitlivovacího</w:t>
      </w:r>
      <w:proofErr w:type="spellEnd"/>
      <w:r w:rsidR="00A33185">
        <w:t xml:space="preserve"> roztoku</w:t>
      </w:r>
      <w:r>
        <w:t xml:space="preserve"> není možné ničím vyprat. </w:t>
      </w:r>
    </w:p>
    <w:p w:rsidR="00666238" w:rsidRDefault="00975942" w:rsidP="00FF7207">
      <w:pPr>
        <w:pStyle w:val="Normlnweb"/>
        <w:shd w:val="clear" w:color="auto" w:fill="FFFFFF"/>
        <w:spacing w:line="240" w:lineRule="atLeast"/>
      </w:pPr>
      <w:proofErr w:type="gramStart"/>
      <w:r>
        <w:t>Sobota</w:t>
      </w:r>
      <w:proofErr w:type="gramEnd"/>
      <w:r>
        <w:t xml:space="preserve"> </w:t>
      </w:r>
      <w:r w:rsidR="00132C4E">
        <w:t>22</w:t>
      </w:r>
      <w:r>
        <w:t xml:space="preserve">. </w:t>
      </w:r>
      <w:r w:rsidR="009E3998">
        <w:t>2</w:t>
      </w:r>
      <w:r>
        <w:t>. 20</w:t>
      </w:r>
      <w:r w:rsidR="0085158E">
        <w:t>2</w:t>
      </w:r>
      <w:r w:rsidR="00132C4E">
        <w:t>5</w:t>
      </w:r>
      <w:r w:rsidR="00A33185">
        <w:t>, sraz v</w:t>
      </w:r>
      <w:r w:rsidR="00C21B75">
        <w:t> </w:t>
      </w:r>
      <w:r w:rsidR="00431207">
        <w:t>9</w:t>
      </w:r>
      <w:r w:rsidR="00C21B75">
        <w:t>.</w:t>
      </w:r>
      <w:r w:rsidR="00431207">
        <w:t>25</w:t>
      </w:r>
      <w:r w:rsidR="00A33185">
        <w:t xml:space="preserve"> ve </w:t>
      </w:r>
      <w:r w:rsidR="002D3F84">
        <w:t>vstupní hale NTM</w:t>
      </w:r>
      <w:r w:rsidR="00A33185">
        <w:t>. Celkem 6 účast</w:t>
      </w:r>
      <w:r w:rsidR="00C425BC">
        <w:t xml:space="preserve">níků. Konec </w:t>
      </w:r>
      <w:r w:rsidR="00666238">
        <w:t>do 16</w:t>
      </w:r>
      <w:r w:rsidR="00C21B75">
        <w:t>.</w:t>
      </w:r>
      <w:r w:rsidR="00666238">
        <w:t>45</w:t>
      </w:r>
      <w:r w:rsidR="00A33185">
        <w:t xml:space="preserve"> hodin, </w:t>
      </w:r>
      <w:r w:rsidR="002D3F84">
        <w:t xml:space="preserve">během dne přestávka </w:t>
      </w:r>
      <w:r w:rsidR="00A33185">
        <w:t xml:space="preserve">45 minut na </w:t>
      </w:r>
      <w:r w:rsidR="002D3F84">
        <w:t>jídlo</w:t>
      </w:r>
      <w:r w:rsidR="00A33185">
        <w:t>.</w:t>
      </w:r>
      <w:r w:rsidR="00431207" w:rsidRPr="00431207">
        <w:t xml:space="preserve"> </w:t>
      </w:r>
      <w:r w:rsidR="002D3F84">
        <w:t xml:space="preserve">Možné je i parkování auta na parkovišti NTM zdarma. </w:t>
      </w:r>
    </w:p>
    <w:p w:rsidR="00A33185" w:rsidRDefault="00431207" w:rsidP="00FF7207">
      <w:pPr>
        <w:pStyle w:val="Normlnweb"/>
        <w:shd w:val="clear" w:color="auto" w:fill="FFFFFF"/>
        <w:spacing w:line="240" w:lineRule="atLeast"/>
      </w:pPr>
      <w:r>
        <w:t>Vede Tomáš Štanzel.</w:t>
      </w:r>
    </w:p>
    <w:p w:rsidR="00C425BC" w:rsidRDefault="00FF7207" w:rsidP="00FF7207">
      <w:pPr>
        <w:pStyle w:val="Normlnweb"/>
        <w:shd w:val="clear" w:color="auto" w:fill="FFFFFF"/>
        <w:spacing w:line="240" w:lineRule="atLeast"/>
        <w:rPr>
          <w:rFonts w:ascii="Arial" w:hAnsi="Arial" w:cs="Arial"/>
          <w:color w:val="1A1A1C"/>
          <w:sz w:val="18"/>
          <w:szCs w:val="18"/>
        </w:rPr>
      </w:pPr>
      <w:r>
        <w:t>Cena tvůrčí dílny je 7</w:t>
      </w:r>
      <w:r w:rsidR="009E3998">
        <w:t>5</w:t>
      </w:r>
      <w:r>
        <w:t xml:space="preserve">0 Kč, </w:t>
      </w:r>
      <w:r>
        <w:rPr>
          <w:rFonts w:ascii="Arial" w:hAnsi="Arial" w:cs="Arial"/>
          <w:color w:val="1A1A1C"/>
          <w:sz w:val="18"/>
          <w:szCs w:val="18"/>
        </w:rPr>
        <w:t> </w:t>
      </w:r>
    </w:p>
    <w:p w:rsidR="00FF7207" w:rsidRDefault="00C21B75" w:rsidP="00FF7207">
      <w:pPr>
        <w:pStyle w:val="Normlnweb"/>
        <w:shd w:val="clear" w:color="auto" w:fill="FFFFFF"/>
        <w:spacing w:line="240" w:lineRule="atLeast"/>
      </w:pPr>
      <w:r w:rsidRPr="00C21B75">
        <w:t>P</w:t>
      </w:r>
      <w:r w:rsidR="00FF7207" w:rsidRPr="00C21B75">
        <w:t>řihlášení na:</w:t>
      </w:r>
      <w:r w:rsidR="00FF7207">
        <w:rPr>
          <w:rFonts w:ascii="Arial" w:hAnsi="Arial" w:cs="Arial"/>
          <w:color w:val="1A1A1C"/>
          <w:sz w:val="18"/>
          <w:szCs w:val="18"/>
        </w:rPr>
        <w:t xml:space="preserve"> </w:t>
      </w:r>
      <w:hyperlink r:id="rId5" w:history="1">
        <w:r w:rsidR="00FF7207" w:rsidRPr="00C35513">
          <w:rPr>
            <w:rStyle w:val="Hypertextovodkaz"/>
          </w:rPr>
          <w:t>photoworkshop@ntm.cz</w:t>
        </w:r>
      </w:hyperlink>
      <w:r w:rsidR="00FF7207">
        <w:t>, údaje pro platbu zašleme.</w:t>
      </w:r>
    </w:p>
    <w:sectPr w:rsidR="00FF7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5C"/>
    <w:rsid w:val="00001C3F"/>
    <w:rsid w:val="000651FA"/>
    <w:rsid w:val="000C500A"/>
    <w:rsid w:val="00102893"/>
    <w:rsid w:val="00132C4E"/>
    <w:rsid w:val="00176332"/>
    <w:rsid w:val="002404E2"/>
    <w:rsid w:val="00254ED6"/>
    <w:rsid w:val="00271C40"/>
    <w:rsid w:val="002D3F84"/>
    <w:rsid w:val="00375150"/>
    <w:rsid w:val="00390BC3"/>
    <w:rsid w:val="003B7639"/>
    <w:rsid w:val="003C41C9"/>
    <w:rsid w:val="00431207"/>
    <w:rsid w:val="00481257"/>
    <w:rsid w:val="004E0AC8"/>
    <w:rsid w:val="00527AFD"/>
    <w:rsid w:val="00557D5C"/>
    <w:rsid w:val="00563071"/>
    <w:rsid w:val="0066017D"/>
    <w:rsid w:val="00666238"/>
    <w:rsid w:val="00672AFE"/>
    <w:rsid w:val="008214B9"/>
    <w:rsid w:val="008514BF"/>
    <w:rsid w:val="0085158E"/>
    <w:rsid w:val="0089630F"/>
    <w:rsid w:val="00975942"/>
    <w:rsid w:val="009C526A"/>
    <w:rsid w:val="009C6032"/>
    <w:rsid w:val="009E3998"/>
    <w:rsid w:val="00A24371"/>
    <w:rsid w:val="00A33185"/>
    <w:rsid w:val="00AC1008"/>
    <w:rsid w:val="00AE50A1"/>
    <w:rsid w:val="00BB507F"/>
    <w:rsid w:val="00C209CE"/>
    <w:rsid w:val="00C21B75"/>
    <w:rsid w:val="00C425BC"/>
    <w:rsid w:val="00CB153C"/>
    <w:rsid w:val="00D25C1B"/>
    <w:rsid w:val="00D51D5D"/>
    <w:rsid w:val="00D83CC2"/>
    <w:rsid w:val="00E550C7"/>
    <w:rsid w:val="00ED0C4D"/>
    <w:rsid w:val="00F36EA9"/>
    <w:rsid w:val="00F6577A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98DF"/>
  <w15:docId w15:val="{C1B09ADE-42AA-486A-B2CE-3CB8030E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507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F7207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ED0C4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2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1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8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34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53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56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otoworkshop@ntm.cz" TargetMode="External"/><Relationship Id="rId4" Type="http://schemas.openxmlformats.org/officeDocument/2006/relationships/hyperlink" Target="https://www.ntm.cz/pro-badatele/historicke-fotograficke-technik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Štanzel</dc:creator>
  <cp:lastModifiedBy>Dobisíková Jana</cp:lastModifiedBy>
  <cp:revision>2</cp:revision>
  <dcterms:created xsi:type="dcterms:W3CDTF">2025-01-07T09:28:00Z</dcterms:created>
  <dcterms:modified xsi:type="dcterms:W3CDTF">2025-01-07T09:28:00Z</dcterms:modified>
</cp:coreProperties>
</file>